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A6" w:rsidRDefault="004670A6" w:rsidP="004670A6"/>
    <w:p w:rsidR="004670A6" w:rsidRDefault="004670A6" w:rsidP="004670A6">
      <w:pPr>
        <w:ind w:left="900" w:hanging="900"/>
        <w:jc w:val="both"/>
        <w:rPr>
          <w:rFonts w:ascii="Monotype Corsiva" w:hAnsi="Monotype Corsiva"/>
          <w:b/>
          <w:i/>
          <w:sz w:val="32"/>
          <w:szCs w:val="32"/>
        </w:rPr>
      </w:pPr>
      <w:r>
        <w:rPr>
          <w:noProof/>
        </w:rPr>
        <w:drawing>
          <wp:inline distT="0" distB="0" distL="0" distR="0">
            <wp:extent cx="914400" cy="790575"/>
            <wp:effectExtent l="19050" t="0" r="0" b="0"/>
            <wp:docPr id="1" name="Imagem 1" descr="cid:006f01cc0028$98305d20$0a01a8c0@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6f01cc0028$98305d20$0a01a8c0@CD1"/>
                    <pic:cNvPicPr>
                      <a:picLocks noChangeAspect="1" noChangeArrowheads="1"/>
                    </pic:cNvPicPr>
                  </pic:nvPicPr>
                  <pic:blipFill>
                    <a:blip r:embed="rId4" r:link="rId5" cstate="print"/>
                    <a:srcRect/>
                    <a:stretch>
                      <a:fillRect/>
                    </a:stretch>
                  </pic:blipFill>
                  <pic:spPr bwMode="auto">
                    <a:xfrm>
                      <a:off x="0" y="0"/>
                      <a:ext cx="914400" cy="790575"/>
                    </a:xfrm>
                    <a:prstGeom prst="rect">
                      <a:avLst/>
                    </a:prstGeom>
                    <a:noFill/>
                    <a:ln w="9525">
                      <a:noFill/>
                      <a:miter lim="800000"/>
                      <a:headEnd/>
                      <a:tailEnd/>
                    </a:ln>
                  </pic:spPr>
                </pic:pic>
              </a:graphicData>
            </a:graphic>
          </wp:inline>
        </w:drawing>
      </w:r>
      <w:proofErr w:type="gramStart"/>
      <w:r>
        <w:rPr>
          <w:rFonts w:ascii="Monotype Corsiva" w:hAnsi="Monotype Corsiva"/>
          <w:b/>
          <w:i/>
          <w:sz w:val="36"/>
          <w:szCs w:val="36"/>
          <w:u w:val="single"/>
        </w:rPr>
        <w:t>Obra  Vicentina</w:t>
      </w:r>
      <w:proofErr w:type="gramEnd"/>
      <w:r>
        <w:rPr>
          <w:rFonts w:ascii="Monotype Corsiva" w:hAnsi="Monotype Corsiva"/>
          <w:b/>
          <w:i/>
          <w:sz w:val="36"/>
          <w:szCs w:val="36"/>
          <w:u w:val="single"/>
        </w:rPr>
        <w:t xml:space="preserve">  de  Auxílio  aos  Reclusos – O.V.A.R.</w:t>
      </w:r>
    </w:p>
    <w:p w:rsidR="004670A6" w:rsidRDefault="004670A6" w:rsidP="004670A6">
      <w:pPr>
        <w:spacing w:line="220" w:lineRule="exact"/>
        <w:jc w:val="both"/>
        <w:rPr>
          <w:rFonts w:ascii="Monotype Corsiva" w:hAnsi="Monotype Corsiva"/>
          <w:sz w:val="20"/>
          <w:szCs w:val="20"/>
        </w:rPr>
      </w:pPr>
      <w:r>
        <w:rPr>
          <w:rFonts w:ascii="Monotype Corsiva" w:hAnsi="Monotype Corsiva"/>
          <w:b/>
          <w:i/>
          <w:sz w:val="32"/>
          <w:szCs w:val="32"/>
        </w:rPr>
        <w:tab/>
      </w:r>
      <w:r>
        <w:rPr>
          <w:rFonts w:ascii="Monotype Corsiva" w:hAnsi="Monotype Corsiva"/>
          <w:b/>
          <w:i/>
          <w:sz w:val="32"/>
          <w:szCs w:val="32"/>
        </w:rPr>
        <w:tab/>
        <w:t xml:space="preserve">  </w:t>
      </w:r>
      <w:r>
        <w:rPr>
          <w:rFonts w:ascii="Monotype Corsiva" w:hAnsi="Monotype Corsiva"/>
          <w:sz w:val="20"/>
          <w:szCs w:val="20"/>
        </w:rPr>
        <w:t xml:space="preserve">Rua de Santa Catarina, </w:t>
      </w:r>
      <w:proofErr w:type="gramStart"/>
      <w:r>
        <w:rPr>
          <w:rFonts w:ascii="Monotype Corsiva" w:hAnsi="Monotype Corsiva"/>
          <w:sz w:val="20"/>
          <w:szCs w:val="20"/>
        </w:rPr>
        <w:t>769  -</w:t>
      </w:r>
      <w:proofErr w:type="gramEnd"/>
      <w:r>
        <w:rPr>
          <w:rFonts w:ascii="Monotype Corsiva" w:hAnsi="Monotype Corsiva"/>
          <w:sz w:val="20"/>
          <w:szCs w:val="20"/>
        </w:rPr>
        <w:t xml:space="preserve">  4000-454  Porto    -   </w:t>
      </w:r>
      <w:proofErr w:type="spellStart"/>
      <w:r>
        <w:rPr>
          <w:rFonts w:ascii="Monotype Corsiva" w:hAnsi="Monotype Corsiva"/>
          <w:sz w:val="20"/>
          <w:szCs w:val="20"/>
        </w:rPr>
        <w:t>Tel.</w:t>
      </w:r>
      <w:proofErr w:type="spellEnd"/>
      <w:r>
        <w:rPr>
          <w:rFonts w:ascii="Monotype Corsiva" w:hAnsi="Monotype Corsiva"/>
          <w:sz w:val="20"/>
          <w:szCs w:val="20"/>
        </w:rPr>
        <w:t>/Fax 222006255</w:t>
      </w:r>
    </w:p>
    <w:p w:rsidR="004670A6" w:rsidRDefault="004670A6" w:rsidP="004670A6">
      <w:pPr>
        <w:spacing w:line="180" w:lineRule="exact"/>
        <w:jc w:val="both"/>
        <w:rPr>
          <w:rFonts w:ascii="Monotype Corsiva" w:hAnsi="Monotype Corsiva"/>
          <w:b/>
          <w:i/>
          <w:sz w:val="20"/>
          <w:szCs w:val="20"/>
        </w:rPr>
      </w:pP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20"/>
          <w:szCs w:val="20"/>
        </w:rPr>
        <w:t>“Quem nunca errou que atire a primeira pedra”</w:t>
      </w:r>
    </w:p>
    <w:p w:rsidR="004670A6" w:rsidRDefault="004670A6" w:rsidP="004670A6">
      <w:pPr>
        <w:spacing w:line="180" w:lineRule="exact"/>
        <w:ind w:left="900" w:right="-316" w:hanging="900"/>
        <w:jc w:val="both"/>
        <w:rPr>
          <w:rFonts w:ascii="Monotype Corsiva" w:hAnsi="Monotype Corsiva"/>
          <w:b/>
          <w:i/>
          <w:sz w:val="16"/>
          <w:szCs w:val="16"/>
        </w:rPr>
      </w:pP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r>
      <w:r>
        <w:rPr>
          <w:rFonts w:ascii="Monotype Corsiva" w:hAnsi="Monotype Corsiva"/>
          <w:b/>
          <w:i/>
          <w:sz w:val="32"/>
          <w:szCs w:val="32"/>
        </w:rPr>
        <w:tab/>
        <w:t xml:space="preserve">       </w:t>
      </w:r>
      <w:r>
        <w:rPr>
          <w:rFonts w:ascii="Monotype Corsiva" w:hAnsi="Monotype Corsiva"/>
          <w:b/>
          <w:i/>
          <w:sz w:val="16"/>
          <w:szCs w:val="16"/>
        </w:rPr>
        <w:t>(</w:t>
      </w:r>
      <w:proofErr w:type="spellStart"/>
      <w:r>
        <w:rPr>
          <w:rFonts w:ascii="Monotype Corsiva" w:hAnsi="Monotype Corsiva"/>
          <w:b/>
          <w:i/>
          <w:sz w:val="16"/>
          <w:szCs w:val="16"/>
        </w:rPr>
        <w:t>Jo</w:t>
      </w:r>
      <w:proofErr w:type="spellEnd"/>
      <w:r>
        <w:rPr>
          <w:rFonts w:ascii="Monotype Corsiva" w:hAnsi="Monotype Corsiva"/>
          <w:b/>
          <w:i/>
          <w:sz w:val="16"/>
          <w:szCs w:val="16"/>
        </w:rPr>
        <w:t xml:space="preserve"> 8,7)</w:t>
      </w:r>
    </w:p>
    <w:p w:rsidR="004670A6" w:rsidRDefault="004670A6" w:rsidP="004670A6">
      <w:pPr>
        <w:spacing w:line="220" w:lineRule="exact"/>
        <w:jc w:val="both"/>
        <w:rPr>
          <w:b/>
          <w:u w:val="single"/>
        </w:rPr>
      </w:pPr>
    </w:p>
    <w:p w:rsidR="004670A6" w:rsidRDefault="004670A6" w:rsidP="004670A6">
      <w:pPr>
        <w:jc w:val="center"/>
        <w:rPr>
          <w:b/>
          <w:u w:val="single"/>
        </w:rPr>
      </w:pPr>
      <w:r>
        <w:rPr>
          <w:b/>
          <w:u w:val="single"/>
        </w:rPr>
        <w:t>Prisões e Sistema Prisional - Reunião de organizações</w:t>
      </w:r>
    </w:p>
    <w:p w:rsidR="004670A6" w:rsidRDefault="004670A6" w:rsidP="004670A6">
      <w:pPr>
        <w:jc w:val="both"/>
        <w:rPr>
          <w:sz w:val="22"/>
          <w:szCs w:val="22"/>
        </w:rPr>
      </w:pPr>
      <w:r>
        <w:rPr>
          <w:sz w:val="22"/>
          <w:szCs w:val="22"/>
        </w:rPr>
        <w:br/>
        <w:t xml:space="preserve">A O.V.A.R. - Obra Vicentina de Auxílio aos Reclusos tem todo o gosto em acolher as organizações que trabalham sobre as prisões e sistema prisional para um encontro marcado para o dia 11 de Junho, pelas 15,00 horas, na Rua de Santa Catarina 769 no Porto. Esta reunião permitirá </w:t>
      </w:r>
      <w:proofErr w:type="spellStart"/>
      <w:r>
        <w:rPr>
          <w:sz w:val="22"/>
          <w:szCs w:val="22"/>
        </w:rPr>
        <w:t>conhecer-mo-nos</w:t>
      </w:r>
      <w:proofErr w:type="spellEnd"/>
      <w:r>
        <w:rPr>
          <w:sz w:val="22"/>
          <w:szCs w:val="22"/>
        </w:rPr>
        <w:t xml:space="preserve"> (quem somos, onde estamos, quais as nossas possibilidades de colaboração e entreajuda, </w:t>
      </w:r>
      <w:proofErr w:type="spellStart"/>
      <w:r>
        <w:rPr>
          <w:sz w:val="22"/>
          <w:szCs w:val="22"/>
        </w:rPr>
        <w:t>etc</w:t>
      </w:r>
      <w:proofErr w:type="spellEnd"/>
      <w:r>
        <w:rPr>
          <w:sz w:val="22"/>
          <w:szCs w:val="22"/>
        </w:rPr>
        <w:t>...), assim como definirmos os moldes da criação e funcionamento duma plataforma de organizações sobre reclusão e sistema prisional.</w:t>
      </w:r>
    </w:p>
    <w:p w:rsidR="004670A6" w:rsidRDefault="004670A6" w:rsidP="004670A6">
      <w:pPr>
        <w:jc w:val="both"/>
        <w:rPr>
          <w:sz w:val="22"/>
          <w:szCs w:val="22"/>
        </w:rPr>
      </w:pPr>
      <w:r>
        <w:rPr>
          <w:sz w:val="22"/>
          <w:szCs w:val="22"/>
        </w:rPr>
        <w:t xml:space="preserve"> </w:t>
      </w:r>
    </w:p>
    <w:p w:rsidR="004670A6" w:rsidRDefault="004670A6" w:rsidP="004670A6">
      <w:pPr>
        <w:jc w:val="both"/>
        <w:rPr>
          <w:sz w:val="22"/>
          <w:szCs w:val="22"/>
        </w:rPr>
      </w:pPr>
      <w:r>
        <w:rPr>
          <w:sz w:val="22"/>
          <w:szCs w:val="22"/>
        </w:rPr>
        <w:t xml:space="preserve">A Plataforma será uma estrutura informal que tem por objectivo proporcionar a reflexão, troca de informações e aprofundamento das questões ligadas à privação da liberdade, sistema prisional e reinserção social, permitindo um melhor conhecimento e uma maior eficácia às organizações no seu trabalho directo com as pessoas envolvidas no sistema prisional. Trabalhará com base nos referenciais internacionais de direitos humanos aprovados pela Organização da Nações Unidas e pelo Conselho da Europa, procurando que sejam respeitados, promovidos e aperfeiçoados. Assume como missão uma nova cultura de visão das prisões e do reconhecimento da dignidade humana das pessoas em reclusão, sensibilizando a sociedade para as causas e circunstâncias dum crime, das suas vítimas, dos seus perpetradores, das suas famílias e da realidade e consequências dos mecanismos de prevenção, dissuasão, repressão e </w:t>
      </w:r>
      <w:proofErr w:type="spellStart"/>
      <w:r>
        <w:rPr>
          <w:sz w:val="22"/>
          <w:szCs w:val="22"/>
        </w:rPr>
        <w:t>ressocialização</w:t>
      </w:r>
      <w:proofErr w:type="spellEnd"/>
      <w:r>
        <w:rPr>
          <w:sz w:val="22"/>
          <w:szCs w:val="22"/>
        </w:rPr>
        <w:t>.</w:t>
      </w:r>
    </w:p>
    <w:p w:rsidR="004670A6" w:rsidRDefault="004670A6" w:rsidP="004670A6">
      <w:pPr>
        <w:jc w:val="both"/>
        <w:rPr>
          <w:sz w:val="22"/>
          <w:szCs w:val="22"/>
        </w:rPr>
      </w:pPr>
      <w:r>
        <w:rPr>
          <w:sz w:val="22"/>
          <w:szCs w:val="22"/>
        </w:rPr>
        <w:t>Como questões gerais organizativas da Plataforma coloca-se à consideração:</w:t>
      </w:r>
    </w:p>
    <w:p w:rsidR="004670A6" w:rsidRDefault="004670A6" w:rsidP="004670A6">
      <w:pPr>
        <w:ind w:left="180" w:hanging="180"/>
        <w:jc w:val="both"/>
        <w:rPr>
          <w:sz w:val="22"/>
          <w:szCs w:val="22"/>
        </w:rPr>
      </w:pPr>
      <w:r>
        <w:rPr>
          <w:sz w:val="22"/>
          <w:szCs w:val="22"/>
        </w:rPr>
        <w:t>- As organizações aderentes mantêm a sua individualidade, não se obrigando à Plataforma, e são as responsáveis pelas posições públicas que entenderem tomar;</w:t>
      </w:r>
    </w:p>
    <w:p w:rsidR="004670A6" w:rsidRDefault="004670A6" w:rsidP="004670A6">
      <w:pPr>
        <w:ind w:left="180" w:hanging="180"/>
        <w:jc w:val="both"/>
        <w:rPr>
          <w:sz w:val="22"/>
          <w:szCs w:val="22"/>
        </w:rPr>
      </w:pPr>
      <w:r>
        <w:rPr>
          <w:sz w:val="22"/>
          <w:szCs w:val="22"/>
        </w:rPr>
        <w:t>- As organizações participantes nesta reunião consideram-se fundadoras caso aceitem integrar a Plataforma;</w:t>
      </w:r>
    </w:p>
    <w:p w:rsidR="004670A6" w:rsidRDefault="004670A6" w:rsidP="004670A6">
      <w:pPr>
        <w:jc w:val="both"/>
        <w:rPr>
          <w:sz w:val="22"/>
          <w:szCs w:val="22"/>
        </w:rPr>
      </w:pPr>
      <w:r>
        <w:rPr>
          <w:sz w:val="22"/>
          <w:szCs w:val="22"/>
        </w:rPr>
        <w:t>- Cada organização suporta os custos do seu envolvimento;</w:t>
      </w:r>
    </w:p>
    <w:p w:rsidR="004670A6" w:rsidRDefault="004670A6" w:rsidP="004670A6">
      <w:pPr>
        <w:jc w:val="both"/>
        <w:rPr>
          <w:sz w:val="22"/>
          <w:szCs w:val="22"/>
        </w:rPr>
      </w:pPr>
    </w:p>
    <w:p w:rsidR="004670A6" w:rsidRDefault="004670A6" w:rsidP="004670A6">
      <w:pPr>
        <w:jc w:val="both"/>
        <w:rPr>
          <w:sz w:val="22"/>
          <w:szCs w:val="22"/>
        </w:rPr>
      </w:pPr>
      <w:r>
        <w:rPr>
          <w:sz w:val="22"/>
          <w:szCs w:val="22"/>
        </w:rPr>
        <w:t xml:space="preserve">Nesta reunião as organizações aderentes poderão definir, como orientação, um calendário de encontros, as acções a desencadear (seminários, palestras, </w:t>
      </w:r>
      <w:proofErr w:type="spellStart"/>
      <w:r>
        <w:rPr>
          <w:sz w:val="22"/>
          <w:szCs w:val="22"/>
        </w:rPr>
        <w:t>etc</w:t>
      </w:r>
      <w:proofErr w:type="spellEnd"/>
      <w:r>
        <w:rPr>
          <w:sz w:val="22"/>
          <w:szCs w:val="22"/>
        </w:rPr>
        <w:t xml:space="preserve">…); criação dum blogue e outros mecanismos de difusão de informações, </w:t>
      </w:r>
      <w:proofErr w:type="spellStart"/>
      <w:r>
        <w:rPr>
          <w:sz w:val="22"/>
          <w:szCs w:val="22"/>
        </w:rPr>
        <w:t>etc</w:t>
      </w:r>
      <w:proofErr w:type="spellEnd"/>
      <w:r>
        <w:rPr>
          <w:sz w:val="22"/>
          <w:szCs w:val="22"/>
        </w:rPr>
        <w:t xml:space="preserve">…  </w:t>
      </w:r>
    </w:p>
    <w:p w:rsidR="004670A6" w:rsidRDefault="004670A6" w:rsidP="004670A6">
      <w:pPr>
        <w:jc w:val="both"/>
        <w:rPr>
          <w:sz w:val="22"/>
          <w:szCs w:val="22"/>
        </w:rPr>
      </w:pPr>
      <w:r>
        <w:rPr>
          <w:sz w:val="22"/>
          <w:szCs w:val="22"/>
        </w:rPr>
        <w:t xml:space="preserve">Como 1ª acção sugere-se que cada organização proceda ao levantamento dos principais aspectos que depara no mundo prisional (desumanidades, irregularidades, ilegalidades, </w:t>
      </w:r>
      <w:proofErr w:type="spellStart"/>
      <w:r>
        <w:rPr>
          <w:sz w:val="22"/>
          <w:szCs w:val="22"/>
        </w:rPr>
        <w:t>etc</w:t>
      </w:r>
      <w:proofErr w:type="spellEnd"/>
      <w:r>
        <w:rPr>
          <w:sz w:val="22"/>
          <w:szCs w:val="22"/>
        </w:rPr>
        <w:t>…), assim como proceda a uma reflexão sobre uma estratégia de abordagem pública da problemática prisional.</w:t>
      </w:r>
    </w:p>
    <w:p w:rsidR="004670A6" w:rsidRDefault="004670A6" w:rsidP="004670A6">
      <w:pPr>
        <w:jc w:val="both"/>
        <w:rPr>
          <w:sz w:val="22"/>
          <w:szCs w:val="22"/>
        </w:rPr>
      </w:pPr>
      <w:r>
        <w:rPr>
          <w:sz w:val="22"/>
          <w:szCs w:val="22"/>
        </w:rPr>
        <w:t xml:space="preserve">Para prepararmos a organização da reunião necessitamos saber quem pode estar presente e quem, não podendo estar presente, deseja ligar-se à plataforma. Por facilidade operacional o </w:t>
      </w:r>
      <w:proofErr w:type="gramStart"/>
      <w:r>
        <w:rPr>
          <w:sz w:val="22"/>
          <w:szCs w:val="22"/>
        </w:rPr>
        <w:t>email</w:t>
      </w:r>
      <w:proofErr w:type="gramEnd"/>
      <w:r>
        <w:rPr>
          <w:sz w:val="22"/>
          <w:szCs w:val="22"/>
        </w:rPr>
        <w:t xml:space="preserve"> para onde se podem enviar as inscrições é o do Observatório para as Questões de Ética e Cidadania (</w:t>
      </w:r>
      <w:hyperlink r:id="rId6" w:history="1">
        <w:r>
          <w:rPr>
            <w:rStyle w:val="Hiperligao"/>
            <w:sz w:val="22"/>
            <w:szCs w:val="22"/>
          </w:rPr>
          <w:t>observatorio@net.novis.pt</w:t>
        </w:r>
      </w:hyperlink>
      <w:r>
        <w:rPr>
          <w:sz w:val="22"/>
          <w:szCs w:val="22"/>
        </w:rPr>
        <w:t>), até ao dia 31 de Maio.</w:t>
      </w:r>
    </w:p>
    <w:p w:rsidR="004670A6" w:rsidRDefault="004670A6" w:rsidP="004670A6">
      <w:pPr>
        <w:jc w:val="both"/>
        <w:rPr>
          <w:sz w:val="22"/>
          <w:szCs w:val="22"/>
        </w:rPr>
      </w:pPr>
      <w:r>
        <w:rPr>
          <w:sz w:val="22"/>
          <w:szCs w:val="22"/>
        </w:rPr>
        <w:br/>
        <w:t>Com as nossas cordiais saudações</w:t>
      </w:r>
    </w:p>
    <w:p w:rsidR="004670A6" w:rsidRDefault="004670A6" w:rsidP="004670A6">
      <w:pPr>
        <w:jc w:val="both"/>
        <w:rPr>
          <w:sz w:val="22"/>
          <w:szCs w:val="22"/>
        </w:rPr>
      </w:pPr>
    </w:p>
    <w:p w:rsidR="004670A6" w:rsidRDefault="004670A6" w:rsidP="004670A6">
      <w:pPr>
        <w:jc w:val="both"/>
        <w:rPr>
          <w:sz w:val="20"/>
          <w:szCs w:val="20"/>
        </w:rPr>
      </w:pPr>
      <w:r>
        <w:rPr>
          <w:sz w:val="20"/>
          <w:szCs w:val="20"/>
        </w:rPr>
        <w:t>Manuel Hipólito Almeida dos Santos</w:t>
      </w:r>
    </w:p>
    <w:p w:rsidR="004670A6" w:rsidRDefault="004670A6" w:rsidP="004670A6">
      <w:pPr>
        <w:jc w:val="both"/>
        <w:rPr>
          <w:sz w:val="20"/>
          <w:szCs w:val="20"/>
        </w:rPr>
      </w:pPr>
    </w:p>
    <w:p w:rsidR="004670A6" w:rsidRDefault="004670A6" w:rsidP="004670A6">
      <w:pPr>
        <w:jc w:val="both"/>
        <w:rPr>
          <w:sz w:val="20"/>
          <w:szCs w:val="20"/>
        </w:rPr>
      </w:pPr>
      <w:r>
        <w:rPr>
          <w:sz w:val="20"/>
          <w:szCs w:val="20"/>
        </w:rPr>
        <w:t>Porto, 19 Abril de 2011</w:t>
      </w:r>
    </w:p>
    <w:p w:rsidR="000A29F4" w:rsidRDefault="004670A6"/>
    <w:sectPr w:rsidR="000A29F4" w:rsidSect="00B007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0A6"/>
    <w:rsid w:val="000A7F2B"/>
    <w:rsid w:val="002663CE"/>
    <w:rsid w:val="00422528"/>
    <w:rsid w:val="004670A6"/>
    <w:rsid w:val="00B0075F"/>
    <w:rsid w:val="00C4084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A6"/>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semiHidden/>
    <w:unhideWhenUsed/>
    <w:rsid w:val="004670A6"/>
    <w:rPr>
      <w:color w:val="0000FF"/>
      <w:u w:val="single"/>
    </w:rPr>
  </w:style>
  <w:style w:type="paragraph" w:styleId="Textodebalo">
    <w:name w:val="Balloon Text"/>
    <w:basedOn w:val="Normal"/>
    <w:link w:val="TextodebaloCarcter"/>
    <w:uiPriority w:val="99"/>
    <w:semiHidden/>
    <w:unhideWhenUsed/>
    <w:rsid w:val="004670A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70A6"/>
    <w:rPr>
      <w:rFonts w:ascii="Tahoma" w:eastAsia="Times New Roman" w:hAnsi="Tahoma" w:cs="Tahoma"/>
      <w:sz w:val="16"/>
      <w:szCs w:val="16"/>
      <w:lang w:eastAsia="pt-PT"/>
    </w:rPr>
  </w:style>
</w:styles>
</file>

<file path=word/webSettings.xml><?xml version="1.0" encoding="utf-8"?>
<w:webSettings xmlns:r="http://schemas.openxmlformats.org/officeDocument/2006/relationships" xmlns:w="http://schemas.openxmlformats.org/wordprocessingml/2006/main">
  <w:divs>
    <w:div w:id="12502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servatorio@net.novis.pt" TargetMode="External"/><Relationship Id="rId5" Type="http://schemas.openxmlformats.org/officeDocument/2006/relationships/image" Target="cid:006f01cc0028$98305d20$0a01a8c0@CD1"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2606</Characters>
  <Application>Microsoft Office Word</Application>
  <DocSecurity>0</DocSecurity>
  <Lines>21</Lines>
  <Paragraphs>6</Paragraphs>
  <ScaleCrop>false</ScaleCrop>
  <Company>ISCTE</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2011-04-21T14:56:00Z</dcterms:created>
  <dcterms:modified xsi:type="dcterms:W3CDTF">2011-04-21T14:57:00Z</dcterms:modified>
</cp:coreProperties>
</file>