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4D61" w14:textId="1CD22022" w:rsidR="00EA7F7A" w:rsidRDefault="00EA7F7A" w:rsidP="00EA7F7A">
      <w:pPr>
        <w:pStyle w:val="Heading1"/>
      </w:pPr>
      <w:bookmarkStart w:id="0" w:name="_GoBack"/>
      <w:bookmarkEnd w:id="0"/>
      <w:r>
        <w:t>O império é como o Drácula</w:t>
      </w:r>
    </w:p>
    <w:p w14:paraId="386D3F9B" w14:textId="77777777" w:rsidR="00EA7F7A" w:rsidRDefault="00EA7F7A" w:rsidP="00EA7F7A">
      <w:r>
        <w:t>Resumo: a</w:t>
      </w:r>
      <w:r w:rsidRPr="00A06836">
        <w:t xml:space="preserve"> </w:t>
      </w:r>
      <w:r>
        <w:t>história da modernidade rompe com a evolução. Faz tábua rasa da origem da modernidade ocidental.</w:t>
      </w:r>
      <w:r w:rsidRPr="00016CA5">
        <w:t xml:space="preserve"> </w:t>
      </w:r>
      <w:r>
        <w:t xml:space="preserve">Em termos </w:t>
      </w:r>
      <w:proofErr w:type="spellStart"/>
      <w:r>
        <w:t>abstractos</w:t>
      </w:r>
      <w:proofErr w:type="spellEnd"/>
      <w:r>
        <w:t xml:space="preserve">, teóricos, o modo como os vencedores do dia (Inglaterra, França, EUA) fazem segredo da história, através dos mercados e das prisões, é completado pela moda moderna de fazer tábua rasa do passado, como o fez primeiro o império criado pela Ordem de Cristo. A ideia de Idade Média como idade das trevas não deixa dúvidas sobre a intenção de obscurecer o período histórico imediatamente anterior à modernidade. A mensagem é simples: o império é inelutável e imbatível, a não ser por grave estultícia humana passageira. Se se pensar no que o império tem feito, facilmente se compreende que não é um empoderamento nem das pessoas, nem dos mercados, nem dos estados, nem das sociedades, mas o seu contrário. É uma forma viciante de </w:t>
      </w:r>
      <w:proofErr w:type="spellStart"/>
      <w:r>
        <w:t>extracção</w:t>
      </w:r>
      <w:proofErr w:type="spellEnd"/>
      <w:r>
        <w:t xml:space="preserve"> das energias vitais da Terra e da humanidade, interpretada industrialmente pelo capitalismo. </w:t>
      </w:r>
    </w:p>
    <w:p w14:paraId="522DEE15" w14:textId="77777777" w:rsidR="00EA7F7A" w:rsidRDefault="00EA7F7A" w:rsidP="00EA7F7A"/>
    <w:p w14:paraId="47136E20" w14:textId="77777777" w:rsidR="00EA7F7A" w:rsidRDefault="00EA7F7A" w:rsidP="00EA7F7A">
      <w:r>
        <w:t>No século XIX, a democracia francesa construída contra e no seio de um estado centralizado, herdeiro do despotismo iluminado, estava longe do potencial económico da Inglaterra monárquica, tradicionalista, preparada para construir o maior império que o mundo já vira. A revolução democrática, em Inglaterra, tinha sido feita século e meio antes, enquanto a França se protegia contra ela. Estava agora a dar frutos económicos através da combinação especial britânica de centralização da organização do comércio ultramarino e do mercado nacional, o estado, por um lado, e de descentralização da produção e distribuição de produtos, os mercados, por outro lado. O sucesso da industrialização da Europa no século XIX fez da Inglaterra um país pragmático e da França um país ressentido pelo falhanço da sua ambição de unificação da Europa sob os auspícios da grandeza da sua burocracia.</w:t>
      </w:r>
    </w:p>
    <w:p w14:paraId="4F749AF0" w14:textId="77777777" w:rsidR="00EA7F7A" w:rsidRDefault="00EA7F7A" w:rsidP="00EA7F7A">
      <w:r>
        <w:t xml:space="preserve">A Revolução Francesa, do ponto de vista cultural, significou o protagonismo da ideia (imperial) de começar do nada, da destruição radical do antigo, o estilo império, de que a Inglaterra se apropriou de forma prática. O tempo radicalmente novo representou a criação cultural de uma nova espécie, invencível e eterna, de um verdadeiro povo predestinado ao progresso. Povo constituído por cidadãos modernos, civilizados, republicanos, civilistas, industriosos, ecuménicos, libertadores, numa palavra: indivíduos. Tudo o mais seria indigno de consideração, incluindo a dignidade humana propriamente dita. A escravatura deixou de ser só uma forma sacrificial. Tornou-se, como todos os vícios, um motivo de criação de valor.  </w:t>
      </w:r>
    </w:p>
    <w:p w14:paraId="4768D6CF" w14:textId="77777777" w:rsidR="00EA7F7A" w:rsidRDefault="00EA7F7A" w:rsidP="00EA7F7A">
      <w:r>
        <w:t xml:space="preserve">O racismo lembra-se da indústria esclavagista transatlântica e dos tratos de polé de que os negros, por serem negros, ainda hoje são vítimas nos EUA e em todas as Américas. Lembra-se menos do racismo europeu contra os que aparentam ascendência africana ou caribenha ou cigana ou judia, etc. A discriminação contra nações não tem uma história feita. O certo é que os franceses e os ingleses são acusados, por ideologias nacionalistas portuguesas, de não se misturarem com os povos colonizados, ao contrário do que era prática no tempo da hegemonia do império português e que se terá mantido posteriormente, no império português. Tais ideologias não são partidárias, em Portugal: são um dos traços do nacionalismo luso-tropicalista, culturalmente inventado no Brasil. </w:t>
      </w:r>
    </w:p>
    <w:p w14:paraId="1C059313" w14:textId="77777777" w:rsidR="00EA7F7A" w:rsidRDefault="00EA7F7A" w:rsidP="00EA7F7A">
      <w:r>
        <w:t xml:space="preserve">Portugal é um país singular, no que respeita ao nacionalismo. Não há – caso único na Europa – um problema nacional. Todos estamos confortáveis em ser portugueses e sermos ao mesmo tempo parte de um estado e uma nação, desde que os Bragança ganharam a guerra da </w:t>
      </w:r>
      <w:r>
        <w:lastRenderedPageBreak/>
        <w:t xml:space="preserve">Restauração, em 1640, ao tempo da Revolução democrática inglesa e do surgimento de Luís XIV, em Versailles. </w:t>
      </w:r>
    </w:p>
    <w:p w14:paraId="1CE80B82" w14:textId="77777777" w:rsidR="00EA7F7A" w:rsidRDefault="00EA7F7A" w:rsidP="00EA7F7A">
      <w:r>
        <w:t xml:space="preserve">Mas algo nos deprime como nação, o fado. Circula a sensação de termos sido traídos pelo nosso mais antigo aliado, a Inglaterra, e culturalmente secundarizados pela França, de Versailles a Queluz. A ideologia nacionalista ressente-se da subordinação histórica a Inglaterra, como potência marítima que, desde Aljubarrota, defendeu a independência de Portugal dos poderes continentais, França e Espanha, mas foi também autora do ultimato colonial, em 1890. A ideologia tradicionalista, predominante em Portugal no período fascista de 1926 a 1974, fazia do andar a cavalo e falar francês o protótipo de distinção social. O Desejado, a figura do rei D. Sebastião, continua a simbolizar a saudade (palavra misteriosa que se diz ser intraduzível para qualquer outra língua) de um poder imperial hegemónico centrado em Lisboa. A maioria dos vestígios dessa elevação foi lavada pelo terramoto de 1775, que destruiu a capital e quase tudo o que de museológico poderia hoje dar testemunho de um tempo de glória moderna. </w:t>
      </w:r>
      <w:proofErr w:type="spellStart"/>
      <w:r>
        <w:t>Arquitectonicamente</w:t>
      </w:r>
      <w:proofErr w:type="spellEnd"/>
      <w:r>
        <w:t xml:space="preserve">, Lisboa perdeu os recursos patrimoniais para afirmar o seu papel tradicional na modernização da Europa. </w:t>
      </w:r>
      <w:proofErr w:type="spellStart"/>
      <w:r>
        <w:t>Hiper</w:t>
      </w:r>
      <w:proofErr w:type="spellEnd"/>
      <w:r>
        <w:t xml:space="preserve"> moderna, com a sua Baixa Pombalina, ela própria fez tábua rasa do que fora o seu próprio passado. </w:t>
      </w:r>
    </w:p>
    <w:p w14:paraId="0D0E3845" w14:textId="77777777" w:rsidR="00EA7F7A" w:rsidRDefault="00EA7F7A" w:rsidP="00EA7F7A">
      <w:r>
        <w:t xml:space="preserve">Historiadores portugueses, porém, deram contribuições para uma história com passado da origem da modernidade ocidental. Borges Coelho </w:t>
      </w:r>
      <w:r>
        <w:fldChar w:fldCharType="begin" w:fldLock="1"/>
      </w:r>
      <w:r>
        <w:instrText>ADDIN CSL_CITATION {"citationItems":[{"id":"ITEM-1","itemData":{"ISBN":"9789722106306","author":[{"dropping-particle":"","family":"Coelho","given":"António Borges","non-dropping-particle":"","parse-names":false,"suffix":""}],"id":"ITEM-1","issued":{"date-parts":[["1984"]]},"publisher":"Editorial Caminho","publisher-place":"Lisboa","title":"A Revolução de 1383","type":"book"},"suppress-author":1,"uris":["http://www.mendeley.com/documents/?uuid=550ac70d-d844-4e60-8aa4-36b1b9e25329"]}],"mendeley":{"formattedCitation":"(1984)","plainTextFormattedCitation":"(1984)","previouslyFormattedCitation":"(1984)"},"properties":{"noteIndex":0},"schema":"https://github.com/citation-style-language/schema/raw/master/csl-citation.json"}</w:instrText>
      </w:r>
      <w:r>
        <w:fldChar w:fldCharType="separate"/>
      </w:r>
      <w:r w:rsidRPr="000C27A0">
        <w:rPr>
          <w:noProof/>
        </w:rPr>
        <w:t>(1984)</w:t>
      </w:r>
      <w:r>
        <w:fldChar w:fldCharType="end"/>
      </w:r>
      <w:r>
        <w:t xml:space="preserve"> reclama que o sucesso do surgimento da segunda dinastia (1385-1580), no quadro dos eventos que estabeleceram a Aliança Luso-Britânica, deveu-se e produziu a primeira revolução burguesa da história, em 1383, quatro séculos antes da Revolução Francesa e um quarto de milénio antes da revolução democrática em Inglaterra. Há muitos segredos e pouco trabalho historiográfico para estabelecer factos e a </w:t>
      </w:r>
      <w:proofErr w:type="spellStart"/>
      <w:r>
        <w:t>respectiva</w:t>
      </w:r>
      <w:proofErr w:type="spellEnd"/>
      <w:r>
        <w:t xml:space="preserve"> interpretação. A tradição de segredo e de desprezo pelos registos públicos em Portugal pode ser de origem medieval: sugere-o a importância da presença dos Templários, depois Ordem de Cristo, e o que não se sabe do Infante D. Henrique, o Navegador, dirigente da Ordem e filho </w:t>
      </w:r>
      <w:proofErr w:type="spellStart"/>
      <w:r>
        <w:t>directo</w:t>
      </w:r>
      <w:proofErr w:type="spellEnd"/>
      <w:r>
        <w:t xml:space="preserve"> da aliança inglesa, fisicamente representada pela presença da sua mãe, D. Filipa de Lencastre,  rainha de Portugal. Mostra-o a história do tratado de Tordesilhas, que reservou para Portugal o Brasil num tempo em que oficialmente não se sabia da sua existência. Mostra-o o facto de não terem ficado registos sobre como os mestres faziam as naus que iniciaram as relações globais da Europa com o resto do mundo. Mostra-o a presença multisecular da Inquisição portuguesa (1536-1821), que confundia profusamente a verdade dos factos com os delírios produzidos nas câmaras de tortura. A tese de António José Saraiva </w:t>
      </w:r>
      <w:r>
        <w:fldChar w:fldCharType="begin" w:fldLock="1"/>
      </w:r>
      <w:r>
        <w:instrText>ADDIN CSL_CITATION {"citationItems":[{"id":"ITEM-1","itemData":{"abstract":"211-292 disputa com historiador francês","author":[{"dropping-particle":"","family":"Saraiva","given":"António José","non-dropping-particle":"","parse-names":false,"suffix":""}],"edition":"1ª ed. 196","id":"ITEM-1","issued":{"date-parts":[["1994"]]},"publisher":"Estampa","publisher-place":"Lisboa","title":"Inquisição e Cristãos Novos","type":"book"},"suppress-author":1,"uris":["http://www.mendeley.com/documents/?uuid=3939feb4-a1a4-4cc9-b7e4-b1ff7a08078a"]}],"mendeley":{"formattedCitation":"(1994)","plainTextFormattedCitation":"(1994)","previouslyFormattedCitation":"(1994)"},"properties":{"noteIndex":0},"schema":"https://github.com/citation-style-language/schema/raw/master/csl-citation.json"}</w:instrText>
      </w:r>
      <w:r>
        <w:fldChar w:fldCharType="separate"/>
      </w:r>
      <w:r w:rsidRPr="003F378C">
        <w:rPr>
          <w:noProof/>
        </w:rPr>
        <w:t>(1994)</w:t>
      </w:r>
      <w:r>
        <w:fldChar w:fldCharType="end"/>
      </w:r>
      <w:r>
        <w:t xml:space="preserve"> é a de que a Inquisição portuguesa foi um dos modos da aristocracia medieval portuguesa sacar parte da riqueza da burguesia financiadora e enriquecida pelo comércio transatlântico.</w:t>
      </w:r>
    </w:p>
    <w:p w14:paraId="759171D3" w14:textId="77777777" w:rsidR="00EA7F7A" w:rsidRDefault="00EA7F7A" w:rsidP="00EA7F7A">
      <w:r>
        <w:t xml:space="preserve">O segredo dos negócios foi e é levado de formas muito distintas em Portugal, na Inglaterra e em França. Portugal do século XIV era território com um milhão de habitantes, aberto ao mundo através das Cruzadas que fizeram a reconquista da Península Ibérica. Fixadas as suas fronteiras, mobilizando as capacidades de navegação aprendidas localmente desde o tempo dos Fenícios e, à saída da Idade Média, com as cidades italianas enriquecidas pela Rota da Seda, não se pode comparar com a potência com que se iniciou a expansão europeia com a industriosa Inglaterra da revolução industrial, nem com a França burocrática nascida em Versailles. </w:t>
      </w:r>
    </w:p>
    <w:p w14:paraId="67C8A5C9" w14:textId="77777777" w:rsidR="00EA7F7A" w:rsidRDefault="00EA7F7A" w:rsidP="00EA7F7A">
      <w:r>
        <w:t xml:space="preserve">Na Inglaterra, o segredo foi, sobretudo, o da exploração dos novos territórios de além-mar, desconsiderados (ou considerados como segredos a não revelar) por economistas como Adam Smith. Inventou uma mão invisível para explicar o sucesso dos mercados locais para não se </w:t>
      </w:r>
      <w:r>
        <w:lastRenderedPageBreak/>
        <w:t>referir à exploração ultramarina que o suportou. Tal mão invisível ainda hoje é (</w:t>
      </w:r>
      <w:proofErr w:type="spellStart"/>
      <w:r>
        <w:t>des</w:t>
      </w:r>
      <w:proofErr w:type="spellEnd"/>
      <w:r>
        <w:t xml:space="preserve">)considerada pelas teorias económicas (como uma das externalidades). É a cobertura de um segredo ainda hoje ideologicamente bem guardado: os países desenvolvidos vivem como ricos por beneficiarem do extrativismo, isto é, da exploração da Terra e dos recursos humanos nos territórios subordinados pela força, sobretudo em territórios longe das sedes imperiais. Colónias onde a evidência da exploração é apresentada como justificação dos estigmas que o próprio império produz para dividir e reinar. </w:t>
      </w:r>
    </w:p>
    <w:p w14:paraId="178CECDC" w14:textId="77777777" w:rsidR="00EA7F7A" w:rsidRDefault="00EA7F7A" w:rsidP="00EA7F7A">
      <w:r w:rsidRPr="00F311F6">
        <w:t xml:space="preserve">Na França, o segredo foi descoberto por </w:t>
      </w:r>
      <w:proofErr w:type="spellStart"/>
      <w:r w:rsidRPr="00F311F6">
        <w:t>Tocqueville</w:t>
      </w:r>
      <w:proofErr w:type="spellEnd"/>
      <w:r w:rsidRPr="00F311F6">
        <w:t>. Na década de 20 do sé</w:t>
      </w:r>
      <w:r>
        <w:t>c</w:t>
      </w:r>
      <w:r w:rsidRPr="00F311F6">
        <w:t>ulo XIX foi encarregue de visitar os Estados Unidos para estudar o seu moderno sistema penitenciário. Certamente foi essa experiência que o fez denunciar o despotismo da democracia e a necessidade política de assegurar as liberdades. Cento e ci</w:t>
      </w:r>
      <w:r>
        <w:t>n</w:t>
      </w:r>
      <w:r w:rsidRPr="00F311F6">
        <w:t>quenta anos depois  Michel Foucault descreveu o sistema penitenciário francês como uma tecnologia política utilitária e disciplinadora.</w:t>
      </w:r>
    </w:p>
    <w:p w14:paraId="1467696C" w14:textId="77777777" w:rsidR="00EA7F7A" w:rsidRDefault="00EA7F7A" w:rsidP="00EA7F7A">
      <w:r>
        <w:t xml:space="preserve">Em termos </w:t>
      </w:r>
      <w:proofErr w:type="spellStart"/>
      <w:r>
        <w:t>abstractos</w:t>
      </w:r>
      <w:proofErr w:type="spellEnd"/>
      <w:r>
        <w:t>, teóricos, o modo como os vencedores do dia fazem segredo da dominação, através dos mercados e das prisões, é completado pela moda moderna de fazer tábua rasa do passado. O progresso passou a ser linear e sempre a crescer, no PIB como na democracia liberal, como alguém doente de gigantismo. Tal anormalidade só é apresentável como saudável e desejável se não se olhar para a vida dos pais da criança, a vida tradicional, que vivem num tempo circular de nascimento, regeneração</w:t>
      </w:r>
      <w:r w:rsidRPr="00E22CA8">
        <w:t xml:space="preserve"> </w:t>
      </w:r>
      <w:r>
        <w:t>e morte, como a generalidade da vida.</w:t>
      </w:r>
    </w:p>
    <w:p w14:paraId="5E44223C" w14:textId="77777777" w:rsidR="00EA7F7A" w:rsidRDefault="00EA7F7A" w:rsidP="00EA7F7A">
      <w:r>
        <w:t>Ao reconstruir a história do nada, de documentos (</w:t>
      </w:r>
      <w:proofErr w:type="spellStart"/>
      <w:r>
        <w:t>des</w:t>
      </w:r>
      <w:proofErr w:type="spellEnd"/>
      <w:r>
        <w:t>)valorizados de modo a favorecer a imagem dos estados ganhadores do dia, os estados usam a memória oficial como censura da memória completa, para se legitimarem como potenciais ou reais impérios; como hierarquias de hierarquias, elites de elites, mutuamente estigmatizadas e dissimuladas, no passado e no presente, por ideologias nacionalistas.</w:t>
      </w:r>
    </w:p>
    <w:p w14:paraId="76E23501" w14:textId="77777777" w:rsidR="00EA7F7A" w:rsidRDefault="00EA7F7A" w:rsidP="00EA7F7A">
      <w:r>
        <w:t xml:space="preserve">As nações inventadas pela modernização </w:t>
      </w:r>
      <w:r>
        <w:fldChar w:fldCharType="begin" w:fldLock="1"/>
      </w:r>
      <w:r>
        <w:instrText>ADDIN CSL_CITATION {"citationItems":[{"id":"ITEM-1","itemData":{"abstract":"pimeira edição 1983 nações, nação, EUA","author":[{"dropping-particle":"","family":"Anderson","given":"Benedict","non-dropping-particle":"","parse-names":false,"suffix":""}],"edition":"8th","id":"ITEM-1","issued":{"date-parts":[["1998"]]},"publisher":"Verso","publisher-place":"London and NY","title":"Imagined Communities","type":"book"},"uris":["http://www.mendeley.com/documents/?uuid=3b1dba5d-4eec-47ae-9b93-d0e35fa848df"]}],"mendeley":{"formattedCitation":"(Anderson, 1998)","plainTextFormattedCitation":"(Anderson, 1998)","previouslyFormattedCitation":"(Anderson, 1998)"},"properties":{"noteIndex":0},"schema":"https://github.com/citation-style-language/schema/raw/master/csl-citation.json"}</w:instrText>
      </w:r>
      <w:r>
        <w:fldChar w:fldCharType="separate"/>
      </w:r>
      <w:r w:rsidRPr="00B43F0F">
        <w:rPr>
          <w:noProof/>
        </w:rPr>
        <w:t>(Anderson, 1998)</w:t>
      </w:r>
      <w:r>
        <w:fldChar w:fldCharType="end"/>
      </w:r>
      <w:r>
        <w:t xml:space="preserve">, umas contra as outras, sustentam sentimentos nacionalistas muito arreigados e cujos efeitos políticos continuam a ser de primeira grandeza; em especial no campo bélico, mas também no </w:t>
      </w:r>
      <w:proofErr w:type="spellStart"/>
      <w:r>
        <w:t>Brexit</w:t>
      </w:r>
      <w:proofErr w:type="spellEnd"/>
      <w:r>
        <w:t xml:space="preserve"> e no nacionalismo dos países do Leste europeu, depois de décadas de domínio soviético. São a maior ameaça à paz e, como são negacionistas das mudanças climáticas, à evolução da vida, tal como a conhecemos.</w:t>
      </w:r>
    </w:p>
    <w:p w14:paraId="5F186611" w14:textId="77777777" w:rsidR="00EA7F7A" w:rsidRDefault="00EA7F7A" w:rsidP="00EA7F7A">
      <w:r>
        <w:t xml:space="preserve">A ideologia da tábua rasa está a transmitir para o meio ambiente e para a diversidade das espécies vivas os seus efeitos nefastos: sugere a construção de muros em vez de pontes, Em tempo e no espaço, é irremediavelmente destruidora. </w:t>
      </w:r>
    </w:p>
    <w:p w14:paraId="46107A02" w14:textId="77777777" w:rsidR="00EA7F7A" w:rsidRDefault="00EA7F7A" w:rsidP="00EA7F7A">
      <w:r>
        <w:t xml:space="preserve">Contributos para as ideologias da tábua rasa são as ciências sociais. Psicologia, sociologia, economia, especializaram-se de tal modo que se tornaram estanques entre si. E, por maioria de razão, isolam a história, como outras disciplinas, entre si e da vida quotidiana. A História, ela própria, divide períodos históricos como se fossem estanques entre si. </w:t>
      </w:r>
    </w:p>
    <w:p w14:paraId="012584C8" w14:textId="77777777" w:rsidR="00EA7F7A" w:rsidRDefault="00EA7F7A" w:rsidP="00EA7F7A">
      <w:r>
        <w:t xml:space="preserve">O facto destas críticas serem evidentes e tomadas como constatações de factos naturais, inelutáveis, eventualmente como mérito explicado pela incapacidade de um só cientista moderno saber tudo, revela o estado de dependência ideológica do pensamento </w:t>
      </w:r>
      <w:proofErr w:type="spellStart"/>
      <w:r>
        <w:t>actual</w:t>
      </w:r>
      <w:proofErr w:type="spellEnd"/>
      <w:r>
        <w:t xml:space="preserve"> face aos dogmas de superioridade ontológica reclamada pelos modernos; reclamação também das elites sobre todos os outros, com a cumplicidade dos seus subordinados contra o resto da humanidade, tratada como inferior, segundo a regra de hierarquização vigente. Com subordinação também do resto das vidas dos próprios, quando não estão a lutar por poder. </w:t>
      </w:r>
    </w:p>
    <w:p w14:paraId="1763AF45" w14:textId="77777777" w:rsidR="00EA7F7A" w:rsidRDefault="00EA7F7A" w:rsidP="00EA7F7A">
      <w:r>
        <w:lastRenderedPageBreak/>
        <w:t xml:space="preserve">Cabe perguntar a razão, a causa eficiente, que mantêm aquilo que poderia ser mudado. Como transformar os muros cognitivos em pontes? </w:t>
      </w:r>
    </w:p>
    <w:p w14:paraId="6647AFE6" w14:textId="77777777" w:rsidR="00EA7F7A" w:rsidRDefault="00EA7F7A" w:rsidP="00EA7F7A">
      <w:r>
        <w:t xml:space="preserve">A resposta é simples: uma das características do espírito imperial é a sua necessidade de dissimulação, dos segredos de que depende. O controlo dos saberes, em particular dos saberes científicos, por natureza anti autoritários, é fundamental. Dividir para reinar é a receita universal de qualquer organização imperial. </w:t>
      </w:r>
    </w:p>
    <w:p w14:paraId="6733FAFC" w14:textId="77777777" w:rsidR="00EA7F7A" w:rsidRDefault="00EA7F7A" w:rsidP="00EA7F7A">
      <w:r>
        <w:t xml:space="preserve">Tal como o Drácula, exposto à luz do dia o império fenece. “O Rei vai nu!”, grita o menino desinstruído dos segredos de estado e sociais. Entendido não como um facto sincrónico ou uma emergência </w:t>
      </w:r>
      <w:proofErr w:type="spellStart"/>
      <w:r>
        <w:t>configuracional</w:t>
      </w:r>
      <w:proofErr w:type="spellEnd"/>
      <w:r>
        <w:t xml:space="preserve">, mas antes como um estado de espírito, um sentimento instintivo, incorporado, a convicção de dever haver alguém a quem seguir para sair da situação de risco em que nos encontramos, o império, sempre que é exposto, expõe também a subordinação de quem assim sente. Nem as elites, nem os seus servidores, os seus séquitos, estão interessados em revelar as continuidades entre o Antigo Regime e a modernidade. Todos aprenderam a tornar-se indivíduos, todos iguais entre si, </w:t>
      </w:r>
      <w:proofErr w:type="spellStart"/>
      <w:r>
        <w:t>excepto</w:t>
      </w:r>
      <w:proofErr w:type="spellEnd"/>
      <w:r>
        <w:t xml:space="preserve"> aqueles que são estrangeiros e os que estão presos – formas de intimidação que une os tecidos sociais em torno das elites e dos seus seguidores, dos segredos dos mercados, dos estados e das sociedades; geralmente em torno de ideologias nacionalistas. </w:t>
      </w:r>
    </w:p>
    <w:p w14:paraId="50307169" w14:textId="77777777" w:rsidR="00EA7F7A" w:rsidRDefault="00EA7F7A" w:rsidP="00EA7F7A">
      <w:r>
        <w:t>Isto é, o império parece um poder quando é sentido, sem pensar, como desígnio nacional. Se se pensa no que está a acontecer, facilmente se compreende que o império não é um empoderamento nem dos mercados, nem dos estados, nem das sociedades, mas o seu contrário. É uma penitencia que gente forçada dentro de sistemas de sequestro em forma de bonecas russas presta aos direitos hierárquicos reclamados pelo império, poderoso e estúpido estado de espírito, clássico e moderno. Os penitentes, para o efeito, transformam-se de pessoas em indivíduos, e vivem como zombies nas suas prisões, profissões e reformas, famílias e lares, todas financiadas pelo capitalismo ao serviço dos impérios.</w:t>
      </w:r>
    </w:p>
    <w:p w14:paraId="6D7B9724" w14:textId="77777777" w:rsidR="00EA7F7A" w:rsidRDefault="00EA7F7A" w:rsidP="00EA7F7A">
      <w:r>
        <w:t xml:space="preserve">As ciências sociais, a história, e outras formas culturais modernas, para não serem censuradas, não podem expor as prisões com que o império obriga e abriga as pessoas. Ao invés, devem fazer a apologia dessas prisões, não como prisões mas como tecnologias de segurança, contra a Terra e contra a própria humanidade, reduzida a recursos humanos. Do mesmo modo que chamam à repressão segurança e à guerra defesa, as ciências sociais falam de integração em vez de subordinação. Assim, a noção de humanidade é reduzida a conjuntos de indivíduos mais ou menos competentes e capacitados para participarem na exploração da Terra e das outras pessoas, à semelhança dos jornaleiros ou dos imigrantes encostados às paredes à espera de trabalho. </w:t>
      </w:r>
    </w:p>
    <w:p w14:paraId="396243A7" w14:textId="77777777" w:rsidR="00EA7F7A" w:rsidRDefault="00EA7F7A" w:rsidP="00EA7F7A">
      <w:r>
        <w:t xml:space="preserve">As políticas científicas têm oferecido muitas oportunidades de se viver a produzir conhecimentos hiperespecializados, ao contrário do Renascimento, precisamente para que também as ciências não discutam nem o todo que nos liga, como aquilo que liga a espécie humana à Terra e à evolução da vida, nem os conceitos holistas que emergem da observação da realidade. Os debates científicos sobre conceitos integradores são sistematicamente censurados </w:t>
      </w:r>
      <w:r>
        <w:fldChar w:fldCharType="begin" w:fldLock="1"/>
      </w:r>
      <w:r>
        <w:instrText>ADDIN CSL_CITATION {"citationItems":[{"id":"ITEM-1","itemData":{"ISBN":"9780463893890","author":[{"dropping-particle":"","family":"Schofield","given":"Jim","non-dropping-particle":"","parse-names":false,"suffix":""}],"id":"ITEM-1","issued":{"date-parts":[["2018"]]},"publisher":"Smashwords","title":"The Real Philosophy of Science","type":"book"},"uris":["http://www.mendeley.com/documents/?uuid=d0e77077-5cf5-4939-a1a2-1acae367e4b5"]}],"mendeley":{"formattedCitation":"(Schofield, 2018)","plainTextFormattedCitation":"(Schofield, 2018)","previouslyFormattedCitation":"(Schofield, 2018)"},"properties":{"noteIndex":0},"schema":"https://github.com/citation-style-language/schema/raw/master/csl-citation.json"}</w:instrText>
      </w:r>
      <w:r>
        <w:fldChar w:fldCharType="separate"/>
      </w:r>
      <w:r w:rsidRPr="004B6448">
        <w:rPr>
          <w:noProof/>
        </w:rPr>
        <w:t>(Schofield, 2018)</w:t>
      </w:r>
      <w:r>
        <w:fldChar w:fldCharType="end"/>
      </w:r>
      <w:r>
        <w:t>.</w:t>
      </w:r>
    </w:p>
    <w:p w14:paraId="09CA3603" w14:textId="77777777" w:rsidR="00EA7F7A" w:rsidRDefault="00EA7F7A" w:rsidP="00EA7F7A">
      <w:r>
        <w:t xml:space="preserve">Em resumo: aquilo que caracteriza a modernidade não é nem o capitalismo criado em Inglaterra, nem a democracia tornada ambição universal a partir da Revolução Francesa. A modernidade, obviamente, é o resultado dos esforços orientados pela Igreja Apostólica Católica Romana para voltar a realizar o Império de que é guardiã espiritual. As Cruzadas, a Inquisição, os Descobrimentos, o Capitalismo, a República, foram e são instrumentos políticos, </w:t>
      </w:r>
      <w:r>
        <w:lastRenderedPageBreak/>
        <w:t xml:space="preserve">ao mesmo tempo materiais e imateriais, para incorporar de forma secreta o espírito imperial, a subordinação </w:t>
      </w:r>
      <w:proofErr w:type="spellStart"/>
      <w:r>
        <w:t>auto-sacrificial</w:t>
      </w:r>
      <w:proofErr w:type="spellEnd"/>
      <w:r>
        <w:t xml:space="preserve">, a disciplina, nas pessoas. A incorporação do espírito imperial transforma pessoas em indivíduos e recursos humanos, de que os cidadãos são o </w:t>
      </w:r>
      <w:proofErr w:type="spellStart"/>
      <w:r>
        <w:t>aspecto</w:t>
      </w:r>
      <w:proofErr w:type="spellEnd"/>
      <w:r>
        <w:t xml:space="preserve"> político. Indivíduos cidadãos resultantes também de adaptações imperiais às </w:t>
      </w:r>
      <w:proofErr w:type="spellStart"/>
      <w:r>
        <w:t>reacções</w:t>
      </w:r>
      <w:proofErr w:type="spellEnd"/>
      <w:r>
        <w:t xml:space="preserve"> das pessoas contra a redução a que estão sujeitas pelo rolo compressor imperial.</w:t>
      </w:r>
    </w:p>
    <w:p w14:paraId="2D86CA7D" w14:textId="77777777" w:rsidR="00EA7F7A" w:rsidRDefault="00EA7F7A" w:rsidP="00EA7F7A">
      <w:r>
        <w:t xml:space="preserve">Disfarçado de república, o império convence cada um de nós, com a nossa prestimosa e indispensável colaboração, de que somos livres e iguais entre cidadãos; de que somos indivíduos proprietários dos impostos do estado e administradores das decisões políticas tomadas em nosso nome, em troca dos sacrifícios laborais e burocráticos que nos são exigidos. Que por isso nos devemos defender das pessoas que não são cidadãos, que deveriam ser cidadãos onde quiserem menos aqui, onde apenas nós somos cidadãos. </w:t>
      </w:r>
    </w:p>
    <w:p w14:paraId="2712D622" w14:textId="77777777" w:rsidR="00EA7F7A" w:rsidRDefault="00EA7F7A" w:rsidP="00EA7F7A">
      <w:r>
        <w:t xml:space="preserve">Disfarçado de república, o império gera a discórdia para poder impor-se nas mentes e nas práticas quotidianas das pessoas, reduzindo-as a indivíduos que se sentem protegidos, desde que prescindam de ser pessoas, como fazem os mafiosos aos seus sequestrados </w:t>
      </w:r>
      <w:r>
        <w:fldChar w:fldCharType="begin" w:fldLock="1"/>
      </w:r>
      <w:r>
        <w:instrText>ADDIN CSL_CITATION {"citationItems":[{"id":"ITEM-1","itemData":{"abstract":"mafia - 163 tipos de economia 94-113","author":[{"dropping-particle":"","family":"Graeber","given":"David","non-dropping-particle":"","parse-names":false,"suffix":""}],"id":"ITEM-1","issued":{"date-parts":[["2011"]]},"publisher":"Melville House Publishing","publisher-place":"NY","title":"Debt – the First 5000 Years","type":"book"},"uris":["http://www.mendeley.com/documents/?uuid=98d4daad-a42d-47ae-846e-8b0e92a4beb2"]}],"mendeley":{"formattedCitation":"(Graeber, 2011)","manualFormatting":"(Graeber, 2011: 163)","plainTextFormattedCitation":"(Graeber, 2011)","previouslyFormattedCitation":"(Graeber, 2011)"},"properties":{"noteIndex":0},"schema":"https://github.com/citation-style-language/schema/raw/master/csl-citation.json"}</w:instrText>
      </w:r>
      <w:r>
        <w:fldChar w:fldCharType="separate"/>
      </w:r>
      <w:r w:rsidRPr="00C94BC2">
        <w:rPr>
          <w:noProof/>
        </w:rPr>
        <w:t>(Graeber, 2011</w:t>
      </w:r>
      <w:r>
        <w:rPr>
          <w:noProof/>
        </w:rPr>
        <w:t>: 163</w:t>
      </w:r>
      <w:r w:rsidRPr="00C94BC2">
        <w:rPr>
          <w:noProof/>
        </w:rPr>
        <w:t>)</w:t>
      </w:r>
      <w:r>
        <w:fldChar w:fldCharType="end"/>
      </w:r>
      <w:r>
        <w:t xml:space="preserve">. Disfarçado de capitalismo, o império gera a discórdia através da concorrência e da competição entre profissionais, trabalhadores, empresas, fileiras de produção de valor, mercados, países, continentes, etc. Através da escolarização em ciências sociais, como modernização do dogmatismo teológico, o império também trabalha </w:t>
      </w:r>
      <w:r>
        <w:fldChar w:fldCharType="begin" w:fldLock="1"/>
      </w:r>
      <w:r>
        <w:instrText>ADDIN CSL_CITATION {"citationItems":[{"id":"ITEM-1","itemData":{"author":[{"dropping-particle":"","family":"Boltansky","given":"Luc","non-dropping-particle":"","parse-names":false,"suffix":""},{"dropping-particle":"","family":"Chiapello","given":"Ève","non-dropping-particle":"","parse-names":false,"suffix":""}],"id":"ITEM-1","issued":{"date-parts":[["1999"]]},"publisher":"Gallimard","publisher-place":"Paris","title":"Le Nouvel Esprit du Capitalisme","type":"book"},"uris":["http://www.mendeley.com/documents/?uuid=63eb50fe-c300-4002-b77f-0f8464742fe3"]},{"id":"ITEM-2","itemData":{"author":[{"dropping-particle":"","family":"Weber","given":"Max","non-dropping-particle":"","parse-names":false,"suffix":""}],"id":"ITEM-2","issued":{"date-parts":[["2005"]]},"publisher":"Routledge","publisher-place":"London and NY","title":"Protestant Ethic and the Spirit of Capitalism","type":"book"},"uris":["http://www.mendeley.com/documents/?uuid=1703e6de-d6a5-49dc-89c4-03b771891059"]},{"id":"ITEM-3","itemData":{"author":[{"dropping-particle":"","family":"Novak","given":"Michael","non-dropping-particle":"","parse-names":false,"suffix":""}],"id":"ITEM-3","issued":{"date-parts":[["2001"]]},"publisher":"Principia","publisher-place":"S.João do Estoril","title":"A Etica Católica e o Espírito do Capitalismo","type":"book"},"uris":["http://www.mendeley.com/documents/?uuid=e6cab06f-aaca-4165-8237-a78e100134d0"]}],"mendeley":{"formattedCitation":"(Boltansky &amp; Chiapello, 1999; Novak, 2001; Weber, 2005)","plainTextFormattedCitation":"(Boltansky &amp; Chiapello, 1999; Novak, 2001; Weber, 2005)","previouslyFormattedCitation":"(Boltansky &amp; Chiapello, 1999; Novak, 2001; Weber, 2005)"},"properties":{"noteIndex":0},"schema":"https://github.com/citation-style-language/schema/raw/master/csl-citation.json"}</w:instrText>
      </w:r>
      <w:r>
        <w:fldChar w:fldCharType="separate"/>
      </w:r>
      <w:r w:rsidRPr="00846739">
        <w:rPr>
          <w:noProof/>
        </w:rPr>
        <w:t>(Boltansky &amp; Chiapello, 1999; Novak, 2001; Weber, 2005)</w:t>
      </w:r>
      <w:r>
        <w:fldChar w:fldCharType="end"/>
      </w:r>
      <w:r>
        <w:t xml:space="preserve">. Disfarçado de democracia, o império decreta direitos humanos e outras recomendações – em vez de leis </w:t>
      </w:r>
      <w:r>
        <w:fldChar w:fldCharType="begin" w:fldLock="1"/>
      </w:r>
      <w:r>
        <w:instrText>ADDIN CSL_CITATION {"citationItems":[{"id":"ITEM-1","itemData":{"author":[{"dropping-particle":"","family":"Commaille","given":"Jacques","non-dropping-particle":"","parse-names":false,"suffix":""}],"id":"ITEM-1","issued":{"date-parts":[["2015"]]},"publisher":"Gallimard","publisher-place":"Paris","title":"À quoi nous sert le droit?","type":"book"},"uris":["http://www.mendeley.com/documents/?uuid=78891ba3-e3ef-446a-be2f-65a269aa4a23"]}],"mendeley":{"formattedCitation":"(Commaille, 2015)","plainTextFormattedCitation":"(Commaille, 2015)","previouslyFormattedCitation":"(Commaille, 2015)"},"properties":{"noteIndex":0},"schema":"https://github.com/citation-style-language/schema/raw/master/csl-citation.json"}</w:instrText>
      </w:r>
      <w:r>
        <w:fldChar w:fldCharType="separate"/>
      </w:r>
      <w:r w:rsidRPr="00846739">
        <w:rPr>
          <w:noProof/>
        </w:rPr>
        <w:t>(Commaille, 2015)</w:t>
      </w:r>
      <w:r>
        <w:fldChar w:fldCharType="end"/>
      </w:r>
      <w:r>
        <w:t xml:space="preserve"> – como modo de ocupar os </w:t>
      </w:r>
      <w:proofErr w:type="spellStart"/>
      <w:r>
        <w:t>activistas</w:t>
      </w:r>
      <w:proofErr w:type="spellEnd"/>
      <w:r>
        <w:t xml:space="preserve">, financiando-os de modo a hiperespecializá-los e incompatibilizá-los entre si, como faz com a ciência, as ciências sociais, os países, etc. </w:t>
      </w:r>
    </w:p>
    <w:p w14:paraId="18AD9D16" w14:textId="77777777" w:rsidR="00EA7F7A" w:rsidRDefault="00EA7F7A" w:rsidP="00EA7F7A">
      <w:r>
        <w:t xml:space="preserve">Como qualquer viciado, uma pessoa convencida que é normal ser um individuo, um cidadão, um trabalhador, um profissional, jamais procurará libertar-se do seu vício e voltar a ser pessoa. Há que passar a conseguir valorizar os momentos quando se percebe que algo está mal no mundo imperial, e evitar superar rapidamente a situação como é feito pelos trabalhos práticos e ideológicos quotidianos de recondução à subordinação ao império. </w:t>
      </w:r>
    </w:p>
    <w:p w14:paraId="57701A73" w14:textId="77777777" w:rsidR="00EA7F7A" w:rsidRDefault="00EA7F7A" w:rsidP="00EA7F7A"/>
    <w:p w14:paraId="02B3963B" w14:textId="77777777" w:rsidR="00EA7F7A" w:rsidRPr="004A35C4" w:rsidRDefault="00EA7F7A" w:rsidP="00EA7F7A">
      <w:pPr>
        <w:rPr>
          <w:lang w:val="en-US"/>
        </w:rPr>
      </w:pPr>
      <w:proofErr w:type="spellStart"/>
      <w:r w:rsidRPr="004A35C4">
        <w:rPr>
          <w:lang w:val="en-US"/>
        </w:rPr>
        <w:t>Referências</w:t>
      </w:r>
      <w:proofErr w:type="spellEnd"/>
      <w:r w:rsidRPr="004A35C4">
        <w:rPr>
          <w:lang w:val="en-US"/>
        </w:rPr>
        <w:t>:</w:t>
      </w:r>
    </w:p>
    <w:p w14:paraId="3E9710DA" w14:textId="77777777" w:rsidR="00EA7F7A" w:rsidRPr="004A35C4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fr-FR"/>
        </w:rPr>
      </w:pPr>
      <w:r>
        <w:fldChar w:fldCharType="begin" w:fldLock="1"/>
      </w:r>
      <w:r w:rsidRPr="004A35C4">
        <w:rPr>
          <w:lang w:val="en-US"/>
        </w:rPr>
        <w:instrText xml:space="preserve">ADDIN Mendeley Bibliography CSL_BIBLIOGRAPHY </w:instrText>
      </w:r>
      <w:r>
        <w:fldChar w:fldCharType="separate"/>
      </w:r>
      <w:r w:rsidRPr="004A35C4">
        <w:rPr>
          <w:rFonts w:ascii="Calibri" w:hAnsi="Calibri" w:cs="Calibri"/>
          <w:noProof/>
          <w:szCs w:val="24"/>
          <w:lang w:val="en-US"/>
        </w:rPr>
        <w:t xml:space="preserve">Anderson, B. (1998). </w:t>
      </w:r>
      <w:r w:rsidRPr="004A35C4">
        <w:rPr>
          <w:rFonts w:ascii="Calibri" w:hAnsi="Calibri" w:cs="Calibri"/>
          <w:i/>
          <w:iCs/>
          <w:noProof/>
          <w:szCs w:val="24"/>
          <w:lang w:val="en-US"/>
        </w:rPr>
        <w:t>Imagined Communities</w:t>
      </w:r>
      <w:r w:rsidRPr="004A35C4">
        <w:rPr>
          <w:rFonts w:ascii="Calibri" w:hAnsi="Calibri" w:cs="Calibri"/>
          <w:noProof/>
          <w:szCs w:val="24"/>
          <w:lang w:val="en-US"/>
        </w:rPr>
        <w:t xml:space="preserve"> (8th ed.). </w:t>
      </w:r>
      <w:r w:rsidRPr="004A35C4">
        <w:rPr>
          <w:rFonts w:ascii="Calibri" w:hAnsi="Calibri" w:cs="Calibri"/>
          <w:noProof/>
          <w:szCs w:val="24"/>
          <w:lang w:val="fr-FR"/>
        </w:rPr>
        <w:t>London and NY: Verso.</w:t>
      </w:r>
    </w:p>
    <w:p w14:paraId="446E569C" w14:textId="77777777" w:rsidR="00EA7F7A" w:rsidRPr="00FF762E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4A35C4">
        <w:rPr>
          <w:rFonts w:ascii="Calibri" w:hAnsi="Calibri" w:cs="Calibri"/>
          <w:noProof/>
          <w:szCs w:val="24"/>
          <w:lang w:val="fr-FR"/>
        </w:rPr>
        <w:t xml:space="preserve">Boltansky, L., &amp; Chiapello, È. (1999). </w:t>
      </w:r>
      <w:r w:rsidRPr="004A35C4">
        <w:rPr>
          <w:rFonts w:ascii="Calibri" w:hAnsi="Calibri" w:cs="Calibri"/>
          <w:i/>
          <w:iCs/>
          <w:noProof/>
          <w:szCs w:val="24"/>
          <w:lang w:val="fr-FR"/>
        </w:rPr>
        <w:t>Le Nouvel Esprit du Capitalisme</w:t>
      </w:r>
      <w:r w:rsidRPr="004A35C4">
        <w:rPr>
          <w:rFonts w:ascii="Calibri" w:hAnsi="Calibri" w:cs="Calibri"/>
          <w:noProof/>
          <w:szCs w:val="24"/>
          <w:lang w:val="fr-FR"/>
        </w:rPr>
        <w:t xml:space="preserve">. </w:t>
      </w:r>
      <w:r w:rsidRPr="00FF762E">
        <w:rPr>
          <w:rFonts w:ascii="Calibri" w:hAnsi="Calibri" w:cs="Calibri"/>
          <w:noProof/>
          <w:szCs w:val="24"/>
        </w:rPr>
        <w:t>Paris: Gallimard.</w:t>
      </w:r>
    </w:p>
    <w:p w14:paraId="57FD803A" w14:textId="77777777" w:rsidR="00EA7F7A" w:rsidRPr="00FF762E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FF762E">
        <w:rPr>
          <w:rFonts w:ascii="Calibri" w:hAnsi="Calibri" w:cs="Calibri"/>
          <w:noProof/>
          <w:szCs w:val="24"/>
        </w:rPr>
        <w:t xml:space="preserve">Coelho, A. B. (1984). </w:t>
      </w:r>
      <w:r w:rsidRPr="00FF762E">
        <w:rPr>
          <w:rFonts w:ascii="Calibri" w:hAnsi="Calibri" w:cs="Calibri"/>
          <w:i/>
          <w:iCs/>
          <w:noProof/>
          <w:szCs w:val="24"/>
        </w:rPr>
        <w:t>A Revolução de 1383</w:t>
      </w:r>
      <w:r w:rsidRPr="00FF762E">
        <w:rPr>
          <w:rFonts w:ascii="Calibri" w:hAnsi="Calibri" w:cs="Calibri"/>
          <w:noProof/>
          <w:szCs w:val="24"/>
        </w:rPr>
        <w:t>. Lisboa: Editorial Caminho.</w:t>
      </w:r>
    </w:p>
    <w:p w14:paraId="332D1DF1" w14:textId="77777777" w:rsidR="00EA7F7A" w:rsidRPr="004A35C4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US"/>
        </w:rPr>
      </w:pPr>
      <w:r w:rsidRPr="004A35C4">
        <w:rPr>
          <w:rFonts w:ascii="Calibri" w:hAnsi="Calibri" w:cs="Calibri"/>
          <w:noProof/>
          <w:szCs w:val="24"/>
          <w:lang w:val="fr-FR"/>
        </w:rPr>
        <w:t xml:space="preserve">Commaille, J. (2015). </w:t>
      </w:r>
      <w:r w:rsidRPr="004A35C4">
        <w:rPr>
          <w:rFonts w:ascii="Calibri" w:hAnsi="Calibri" w:cs="Calibri"/>
          <w:i/>
          <w:iCs/>
          <w:noProof/>
          <w:szCs w:val="24"/>
          <w:lang w:val="fr-FR"/>
        </w:rPr>
        <w:t>À quoi nous sert le droit?</w:t>
      </w:r>
      <w:r w:rsidRPr="004A35C4">
        <w:rPr>
          <w:rFonts w:ascii="Calibri" w:hAnsi="Calibri" w:cs="Calibri"/>
          <w:noProof/>
          <w:szCs w:val="24"/>
          <w:lang w:val="fr-FR"/>
        </w:rPr>
        <w:t xml:space="preserve"> </w:t>
      </w:r>
      <w:r w:rsidRPr="004A35C4">
        <w:rPr>
          <w:rFonts w:ascii="Calibri" w:hAnsi="Calibri" w:cs="Calibri"/>
          <w:noProof/>
          <w:szCs w:val="24"/>
          <w:lang w:val="en-US"/>
        </w:rPr>
        <w:t>Paris: Gallimard.</w:t>
      </w:r>
    </w:p>
    <w:p w14:paraId="64E27D77" w14:textId="77777777" w:rsidR="00EA7F7A" w:rsidRPr="004A35C4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US"/>
        </w:rPr>
      </w:pPr>
      <w:r w:rsidRPr="004A35C4">
        <w:rPr>
          <w:rFonts w:ascii="Calibri" w:hAnsi="Calibri" w:cs="Calibri"/>
          <w:noProof/>
          <w:szCs w:val="24"/>
          <w:lang w:val="en-US"/>
        </w:rPr>
        <w:t xml:space="preserve">Graeber, D. (2011). </w:t>
      </w:r>
      <w:r w:rsidRPr="004A35C4">
        <w:rPr>
          <w:rFonts w:ascii="Calibri" w:hAnsi="Calibri" w:cs="Calibri"/>
          <w:i/>
          <w:iCs/>
          <w:noProof/>
          <w:szCs w:val="24"/>
          <w:lang w:val="en-US"/>
        </w:rPr>
        <w:t>Debt – the First 5000 Years</w:t>
      </w:r>
      <w:r w:rsidRPr="004A35C4">
        <w:rPr>
          <w:rFonts w:ascii="Calibri" w:hAnsi="Calibri" w:cs="Calibri"/>
          <w:noProof/>
          <w:szCs w:val="24"/>
          <w:lang w:val="en-US"/>
        </w:rPr>
        <w:t>. NY: Melville House Publishing.</w:t>
      </w:r>
    </w:p>
    <w:p w14:paraId="5FF4330B" w14:textId="77777777" w:rsidR="00EA7F7A" w:rsidRPr="00FF762E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4A35C4">
        <w:rPr>
          <w:rFonts w:ascii="Calibri" w:hAnsi="Calibri" w:cs="Calibri"/>
          <w:noProof/>
          <w:szCs w:val="24"/>
          <w:lang w:val="en-US"/>
        </w:rPr>
        <w:t xml:space="preserve">Novak, M. (2001). </w:t>
      </w:r>
      <w:r w:rsidRPr="00FF762E">
        <w:rPr>
          <w:rFonts w:ascii="Calibri" w:hAnsi="Calibri" w:cs="Calibri"/>
          <w:i/>
          <w:iCs/>
          <w:noProof/>
          <w:szCs w:val="24"/>
        </w:rPr>
        <w:t>A Etica Católica e o Espírito do Capitalismo</w:t>
      </w:r>
      <w:r w:rsidRPr="00FF762E">
        <w:rPr>
          <w:rFonts w:ascii="Calibri" w:hAnsi="Calibri" w:cs="Calibri"/>
          <w:noProof/>
          <w:szCs w:val="24"/>
        </w:rPr>
        <w:t>. S.João do Estoril: Principia.</w:t>
      </w:r>
    </w:p>
    <w:p w14:paraId="36570DA8" w14:textId="77777777" w:rsidR="00EA7F7A" w:rsidRPr="004A35C4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US"/>
        </w:rPr>
      </w:pPr>
      <w:r w:rsidRPr="00FF762E">
        <w:rPr>
          <w:rFonts w:ascii="Calibri" w:hAnsi="Calibri" w:cs="Calibri"/>
          <w:noProof/>
          <w:szCs w:val="24"/>
        </w:rPr>
        <w:t xml:space="preserve">Saraiva, A. J. (1994). </w:t>
      </w:r>
      <w:r w:rsidRPr="00FF762E">
        <w:rPr>
          <w:rFonts w:ascii="Calibri" w:hAnsi="Calibri" w:cs="Calibri"/>
          <w:i/>
          <w:iCs/>
          <w:noProof/>
          <w:szCs w:val="24"/>
        </w:rPr>
        <w:t>Inquisição e Cristãos Novos</w:t>
      </w:r>
      <w:r w:rsidRPr="00FF762E">
        <w:rPr>
          <w:rFonts w:ascii="Calibri" w:hAnsi="Calibri" w:cs="Calibri"/>
          <w:noProof/>
          <w:szCs w:val="24"/>
        </w:rPr>
        <w:t xml:space="preserve"> (1</w:t>
      </w:r>
      <w:r w:rsidRPr="00FF762E">
        <w:rPr>
          <w:rFonts w:ascii="Calibri" w:hAnsi="Calibri" w:cs="Calibri"/>
          <w:noProof/>
          <w:szCs w:val="24"/>
          <w:vertAlign w:val="superscript"/>
        </w:rPr>
        <w:t>a</w:t>
      </w:r>
      <w:r w:rsidRPr="00FF762E">
        <w:rPr>
          <w:rFonts w:ascii="Calibri" w:hAnsi="Calibri" w:cs="Calibri"/>
          <w:noProof/>
          <w:szCs w:val="24"/>
        </w:rPr>
        <w:t xml:space="preserve"> ed. 196). </w:t>
      </w:r>
      <w:r w:rsidRPr="004A35C4">
        <w:rPr>
          <w:rFonts w:ascii="Calibri" w:hAnsi="Calibri" w:cs="Calibri"/>
          <w:noProof/>
          <w:szCs w:val="24"/>
          <w:lang w:val="en-US"/>
        </w:rPr>
        <w:t>Lisboa: Estampa.</w:t>
      </w:r>
    </w:p>
    <w:p w14:paraId="44B3A5A5" w14:textId="77777777" w:rsidR="00EA7F7A" w:rsidRPr="004A35C4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US"/>
        </w:rPr>
      </w:pPr>
      <w:r w:rsidRPr="004A35C4">
        <w:rPr>
          <w:rFonts w:ascii="Calibri" w:hAnsi="Calibri" w:cs="Calibri"/>
          <w:noProof/>
          <w:szCs w:val="24"/>
          <w:lang w:val="en-US"/>
        </w:rPr>
        <w:t xml:space="preserve">Schofield, J. (2018). </w:t>
      </w:r>
      <w:r w:rsidRPr="004A35C4">
        <w:rPr>
          <w:rFonts w:ascii="Calibri" w:hAnsi="Calibri" w:cs="Calibri"/>
          <w:i/>
          <w:iCs/>
          <w:noProof/>
          <w:szCs w:val="24"/>
          <w:lang w:val="en-US"/>
        </w:rPr>
        <w:t>The Real Philosophy of Science</w:t>
      </w:r>
      <w:r w:rsidRPr="004A35C4">
        <w:rPr>
          <w:rFonts w:ascii="Calibri" w:hAnsi="Calibri" w:cs="Calibri"/>
          <w:noProof/>
          <w:szCs w:val="24"/>
          <w:lang w:val="en-US"/>
        </w:rPr>
        <w:t>. Smashwords.</w:t>
      </w:r>
    </w:p>
    <w:p w14:paraId="3AE68CF3" w14:textId="77777777" w:rsidR="00EA7F7A" w:rsidRPr="004A35C4" w:rsidRDefault="00EA7F7A" w:rsidP="00EA7F7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lang w:val="en-US"/>
        </w:rPr>
      </w:pPr>
      <w:r w:rsidRPr="004A35C4">
        <w:rPr>
          <w:rFonts w:ascii="Calibri" w:hAnsi="Calibri" w:cs="Calibri"/>
          <w:noProof/>
          <w:szCs w:val="24"/>
          <w:lang w:val="en-US"/>
        </w:rPr>
        <w:t xml:space="preserve">Weber, M. (2005). </w:t>
      </w:r>
      <w:r w:rsidRPr="004A35C4">
        <w:rPr>
          <w:rFonts w:ascii="Calibri" w:hAnsi="Calibri" w:cs="Calibri"/>
          <w:i/>
          <w:iCs/>
          <w:noProof/>
          <w:szCs w:val="24"/>
          <w:lang w:val="en-US"/>
        </w:rPr>
        <w:t>Protestant Ethic and the Spirit of Capitalism</w:t>
      </w:r>
      <w:r w:rsidRPr="004A35C4">
        <w:rPr>
          <w:rFonts w:ascii="Calibri" w:hAnsi="Calibri" w:cs="Calibri"/>
          <w:noProof/>
          <w:szCs w:val="24"/>
          <w:lang w:val="en-US"/>
        </w:rPr>
        <w:t xml:space="preserve">. London and NY: Routledge. </w:t>
      </w:r>
    </w:p>
    <w:p w14:paraId="161DE2BB" w14:textId="39BA103B" w:rsidR="00EA7F7A" w:rsidRPr="00EB4016" w:rsidRDefault="00EA7F7A" w:rsidP="00EA7F7A">
      <w:pPr>
        <w:rPr>
          <w:lang w:val="en-US"/>
        </w:rPr>
      </w:pPr>
      <w:r>
        <w:fldChar w:fldCharType="end"/>
      </w:r>
    </w:p>
    <w:sectPr w:rsidR="00EA7F7A" w:rsidRPr="00EB4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34"/>
    <w:rsid w:val="000014BF"/>
    <w:rsid w:val="00016CA5"/>
    <w:rsid w:val="0001771A"/>
    <w:rsid w:val="00017EEE"/>
    <w:rsid w:val="00032C9A"/>
    <w:rsid w:val="00037FB5"/>
    <w:rsid w:val="00061E28"/>
    <w:rsid w:val="00075D58"/>
    <w:rsid w:val="00083DC6"/>
    <w:rsid w:val="00084034"/>
    <w:rsid w:val="00093723"/>
    <w:rsid w:val="000976DC"/>
    <w:rsid w:val="000A48B5"/>
    <w:rsid w:val="000A6ADA"/>
    <w:rsid w:val="000A7CF2"/>
    <w:rsid w:val="000E3839"/>
    <w:rsid w:val="000F161B"/>
    <w:rsid w:val="00107EF7"/>
    <w:rsid w:val="0011137D"/>
    <w:rsid w:val="001207A4"/>
    <w:rsid w:val="00122BBD"/>
    <w:rsid w:val="0013591D"/>
    <w:rsid w:val="00140FFE"/>
    <w:rsid w:val="00152D43"/>
    <w:rsid w:val="0016494D"/>
    <w:rsid w:val="00166A49"/>
    <w:rsid w:val="00172095"/>
    <w:rsid w:val="001800B0"/>
    <w:rsid w:val="00182669"/>
    <w:rsid w:val="0019091A"/>
    <w:rsid w:val="001B637D"/>
    <w:rsid w:val="001C470C"/>
    <w:rsid w:val="00202ABD"/>
    <w:rsid w:val="00203D8D"/>
    <w:rsid w:val="00215C1C"/>
    <w:rsid w:val="002216E2"/>
    <w:rsid w:val="00224F4C"/>
    <w:rsid w:val="00243BF0"/>
    <w:rsid w:val="00243C25"/>
    <w:rsid w:val="00247F91"/>
    <w:rsid w:val="00260209"/>
    <w:rsid w:val="00274D11"/>
    <w:rsid w:val="00276C1C"/>
    <w:rsid w:val="0029503A"/>
    <w:rsid w:val="002A5B5F"/>
    <w:rsid w:val="002B3F5B"/>
    <w:rsid w:val="002D181B"/>
    <w:rsid w:val="002D5FE6"/>
    <w:rsid w:val="002E5ADB"/>
    <w:rsid w:val="0030102E"/>
    <w:rsid w:val="00334A06"/>
    <w:rsid w:val="00380CC8"/>
    <w:rsid w:val="00397A68"/>
    <w:rsid w:val="003A2509"/>
    <w:rsid w:val="003B0FA1"/>
    <w:rsid w:val="003C0D36"/>
    <w:rsid w:val="003E413F"/>
    <w:rsid w:val="00414B4F"/>
    <w:rsid w:val="00417E3B"/>
    <w:rsid w:val="00434FDF"/>
    <w:rsid w:val="00443DCD"/>
    <w:rsid w:val="00463C79"/>
    <w:rsid w:val="0046541E"/>
    <w:rsid w:val="004748DF"/>
    <w:rsid w:val="00483A80"/>
    <w:rsid w:val="00483E2F"/>
    <w:rsid w:val="00491B57"/>
    <w:rsid w:val="004A0EB9"/>
    <w:rsid w:val="004A1444"/>
    <w:rsid w:val="004A35C4"/>
    <w:rsid w:val="004A77EA"/>
    <w:rsid w:val="004B55C4"/>
    <w:rsid w:val="00506CA8"/>
    <w:rsid w:val="00525764"/>
    <w:rsid w:val="00525B57"/>
    <w:rsid w:val="00531296"/>
    <w:rsid w:val="00545AD1"/>
    <w:rsid w:val="00550E73"/>
    <w:rsid w:val="00552956"/>
    <w:rsid w:val="00555CF9"/>
    <w:rsid w:val="00574D99"/>
    <w:rsid w:val="00577494"/>
    <w:rsid w:val="00583BF8"/>
    <w:rsid w:val="00591386"/>
    <w:rsid w:val="005B26D5"/>
    <w:rsid w:val="005C0E63"/>
    <w:rsid w:val="005D2405"/>
    <w:rsid w:val="005D648F"/>
    <w:rsid w:val="006005E0"/>
    <w:rsid w:val="00600693"/>
    <w:rsid w:val="00600CED"/>
    <w:rsid w:val="0060213F"/>
    <w:rsid w:val="006227EF"/>
    <w:rsid w:val="00632737"/>
    <w:rsid w:val="00643288"/>
    <w:rsid w:val="006450B4"/>
    <w:rsid w:val="006713EE"/>
    <w:rsid w:val="00677D51"/>
    <w:rsid w:val="0068452E"/>
    <w:rsid w:val="0069222E"/>
    <w:rsid w:val="006B3167"/>
    <w:rsid w:val="006E7142"/>
    <w:rsid w:val="006F4313"/>
    <w:rsid w:val="006F6474"/>
    <w:rsid w:val="00702E72"/>
    <w:rsid w:val="00706590"/>
    <w:rsid w:val="00711FB2"/>
    <w:rsid w:val="00725B2A"/>
    <w:rsid w:val="007370DA"/>
    <w:rsid w:val="00742C5D"/>
    <w:rsid w:val="007616E7"/>
    <w:rsid w:val="0076310B"/>
    <w:rsid w:val="00792E31"/>
    <w:rsid w:val="007948F3"/>
    <w:rsid w:val="00797E32"/>
    <w:rsid w:val="007A1F4B"/>
    <w:rsid w:val="007A6612"/>
    <w:rsid w:val="007B3267"/>
    <w:rsid w:val="007F2CBD"/>
    <w:rsid w:val="00807242"/>
    <w:rsid w:val="00844557"/>
    <w:rsid w:val="00844CBF"/>
    <w:rsid w:val="00864D3C"/>
    <w:rsid w:val="00870A50"/>
    <w:rsid w:val="008732FD"/>
    <w:rsid w:val="008739BB"/>
    <w:rsid w:val="008A3471"/>
    <w:rsid w:val="008A5D15"/>
    <w:rsid w:val="008A6110"/>
    <w:rsid w:val="008B6B73"/>
    <w:rsid w:val="008E51C2"/>
    <w:rsid w:val="008F0D05"/>
    <w:rsid w:val="008F220E"/>
    <w:rsid w:val="008F6E54"/>
    <w:rsid w:val="008F731A"/>
    <w:rsid w:val="009060DF"/>
    <w:rsid w:val="00911B02"/>
    <w:rsid w:val="00942784"/>
    <w:rsid w:val="009433BD"/>
    <w:rsid w:val="00944E53"/>
    <w:rsid w:val="009504E8"/>
    <w:rsid w:val="0095083D"/>
    <w:rsid w:val="00956CF7"/>
    <w:rsid w:val="0096334A"/>
    <w:rsid w:val="00973445"/>
    <w:rsid w:val="009748B3"/>
    <w:rsid w:val="00981B7D"/>
    <w:rsid w:val="009903EB"/>
    <w:rsid w:val="009A472B"/>
    <w:rsid w:val="009A5BFD"/>
    <w:rsid w:val="009A75D6"/>
    <w:rsid w:val="009B1250"/>
    <w:rsid w:val="009E2ECF"/>
    <w:rsid w:val="009E4BF7"/>
    <w:rsid w:val="009F42AF"/>
    <w:rsid w:val="009F7888"/>
    <w:rsid w:val="00A06836"/>
    <w:rsid w:val="00A15C10"/>
    <w:rsid w:val="00A21E68"/>
    <w:rsid w:val="00A26ACF"/>
    <w:rsid w:val="00A438B9"/>
    <w:rsid w:val="00A52942"/>
    <w:rsid w:val="00A54B73"/>
    <w:rsid w:val="00A62795"/>
    <w:rsid w:val="00A64630"/>
    <w:rsid w:val="00A64D5A"/>
    <w:rsid w:val="00AA0BD0"/>
    <w:rsid w:val="00AA57B5"/>
    <w:rsid w:val="00AF0FFD"/>
    <w:rsid w:val="00B14A88"/>
    <w:rsid w:val="00B17387"/>
    <w:rsid w:val="00B4129F"/>
    <w:rsid w:val="00B42FBF"/>
    <w:rsid w:val="00B46259"/>
    <w:rsid w:val="00B517DC"/>
    <w:rsid w:val="00B86327"/>
    <w:rsid w:val="00B911BF"/>
    <w:rsid w:val="00BE27FA"/>
    <w:rsid w:val="00C106C1"/>
    <w:rsid w:val="00C166FE"/>
    <w:rsid w:val="00C34058"/>
    <w:rsid w:val="00C34A1B"/>
    <w:rsid w:val="00C552BA"/>
    <w:rsid w:val="00C632EE"/>
    <w:rsid w:val="00C65C24"/>
    <w:rsid w:val="00C718D3"/>
    <w:rsid w:val="00C96401"/>
    <w:rsid w:val="00CA7B95"/>
    <w:rsid w:val="00CC1901"/>
    <w:rsid w:val="00CD2536"/>
    <w:rsid w:val="00CE0FB4"/>
    <w:rsid w:val="00CE48E7"/>
    <w:rsid w:val="00CF6961"/>
    <w:rsid w:val="00D033DC"/>
    <w:rsid w:val="00D04055"/>
    <w:rsid w:val="00D0547C"/>
    <w:rsid w:val="00D05CE1"/>
    <w:rsid w:val="00D07AF8"/>
    <w:rsid w:val="00D106D6"/>
    <w:rsid w:val="00D16DC2"/>
    <w:rsid w:val="00D229C3"/>
    <w:rsid w:val="00D3741A"/>
    <w:rsid w:val="00D74413"/>
    <w:rsid w:val="00D87080"/>
    <w:rsid w:val="00DA61A1"/>
    <w:rsid w:val="00DB3081"/>
    <w:rsid w:val="00DE0D1E"/>
    <w:rsid w:val="00DF4D66"/>
    <w:rsid w:val="00E039EF"/>
    <w:rsid w:val="00E064A2"/>
    <w:rsid w:val="00E07F94"/>
    <w:rsid w:val="00E159BC"/>
    <w:rsid w:val="00E22CA8"/>
    <w:rsid w:val="00E270B5"/>
    <w:rsid w:val="00E31CD5"/>
    <w:rsid w:val="00E72FEB"/>
    <w:rsid w:val="00E97B3E"/>
    <w:rsid w:val="00EA1271"/>
    <w:rsid w:val="00EA7F7A"/>
    <w:rsid w:val="00EB1325"/>
    <w:rsid w:val="00EB4016"/>
    <w:rsid w:val="00EC09ED"/>
    <w:rsid w:val="00EC6929"/>
    <w:rsid w:val="00F21092"/>
    <w:rsid w:val="00F311F6"/>
    <w:rsid w:val="00F367EE"/>
    <w:rsid w:val="00F40773"/>
    <w:rsid w:val="00F40BC9"/>
    <w:rsid w:val="00F62D51"/>
    <w:rsid w:val="00F73B98"/>
    <w:rsid w:val="00F9192F"/>
    <w:rsid w:val="00F9239A"/>
    <w:rsid w:val="00FA1AC2"/>
    <w:rsid w:val="00FA6337"/>
    <w:rsid w:val="00FE01F0"/>
    <w:rsid w:val="00FE10DF"/>
    <w:rsid w:val="00FE3C05"/>
    <w:rsid w:val="00FF68AA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4EF8"/>
  <w15:chartTrackingRefBased/>
  <w15:docId w15:val="{57AEA3BE-1302-4E76-97FC-78B90B45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34"/>
  </w:style>
  <w:style w:type="paragraph" w:styleId="Heading1">
    <w:name w:val="heading 1"/>
    <w:basedOn w:val="Normal"/>
    <w:next w:val="Normal"/>
    <w:link w:val="Heading1Char"/>
    <w:uiPriority w:val="9"/>
    <w:qFormat/>
    <w:rsid w:val="00956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35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B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76B08DE8C26B42B2585BD991D97FC1" ma:contentTypeVersion="7" ma:contentTypeDescription="Criar um novo documento." ma:contentTypeScope="" ma:versionID="00afc885a6a67f99bae5dc85642706b7">
  <xsd:schema xmlns:xsd="http://www.w3.org/2001/XMLSchema" xmlns:xs="http://www.w3.org/2001/XMLSchema" xmlns:p="http://schemas.microsoft.com/office/2006/metadata/properties" xmlns:ns3="7bac7f6d-bb1c-4cf5-8054-70832b4f4be6" xmlns:ns4="e8a5bfb1-4499-4ff5-bda2-94832a0415b8" targetNamespace="http://schemas.microsoft.com/office/2006/metadata/properties" ma:root="true" ma:fieldsID="93e3a1735d2c2049cda7cfc074418b2f" ns3:_="" ns4:_="">
    <xsd:import namespace="7bac7f6d-bb1c-4cf5-8054-70832b4f4be6"/>
    <xsd:import namespace="e8a5bfb1-4499-4ff5-bda2-94832a041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7f6d-bb1c-4cf5-8054-70832b4f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bfb1-4499-4ff5-bda2-94832a041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58DD-ACD1-4822-8B3E-A55D2935E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E41D0-214F-466D-B66F-F8ECE717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c7f6d-bb1c-4cf5-8054-70832b4f4be6"/>
    <ds:schemaRef ds:uri="e8a5bfb1-4499-4ff5-bda2-94832a041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1010A-5AE6-436D-B4C7-00C837AC3F44}">
  <ds:schemaRefs>
    <ds:schemaRef ds:uri="http://purl.org/dc/dcmitype/"/>
    <ds:schemaRef ds:uri="http://schemas.microsoft.com/office/infopath/2007/PartnerControls"/>
    <ds:schemaRef ds:uri="e8a5bfb1-4499-4ff5-bda2-94832a0415b8"/>
    <ds:schemaRef ds:uri="http://schemas.microsoft.com/office/2006/documentManagement/types"/>
    <ds:schemaRef ds:uri="http://schemas.microsoft.com/office/2006/metadata/properties"/>
    <ds:schemaRef ds:uri="7bac7f6d-bb1c-4cf5-8054-70832b4f4be6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338297-F5C5-49FD-8045-E3F2934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3794</Words>
  <Characters>20491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2</vt:i4>
      </vt:variant>
    </vt:vector>
  </HeadingPairs>
  <TitlesOfParts>
    <vt:vector size="3" baseType="lpstr">
      <vt:lpstr/>
      <vt:lpstr>The empire is like Dracula</vt:lpstr>
      <vt:lpstr>O império é como o Drácula</vt:lpstr>
    </vt:vector>
  </TitlesOfParts>
  <Company/>
  <LinksUpToDate>false</LinksUpToDate>
  <CharactersWithSpaces>24237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Antonio Dores</cp:lastModifiedBy>
  <cp:revision>3</cp:revision>
  <dcterms:created xsi:type="dcterms:W3CDTF">2019-09-15T19:51:00Z</dcterms:created>
  <dcterms:modified xsi:type="dcterms:W3CDTF">2019-12-22T10:46:00Z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0x010100AF76B08DE8C26B42B2585BD991D97FC1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6a86be35-736d-3b6b-bca5-b0a474a8a1c6</vt:lpwstr>
  </property>
  <property fmtid="{D5CDD505-2E9C-101B-9397-08002B2CF9AE}" pid="5" name="Mendeley Citation Style_1">
    <vt:lpwstr>http://www.zotero.org/styles/apa</vt:lpwstr>
  </property>
</Properties>
</file>